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4C828" w14:textId="43CCF36B" w:rsidR="002540D9" w:rsidRDefault="002540D9" w:rsidP="002540D9">
      <w:pPr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PRILOGA D/1b</w:t>
      </w:r>
    </w:p>
    <w:p w14:paraId="0115557D" w14:textId="77777777" w:rsidR="00EE4C27" w:rsidRDefault="00EE4C27" w:rsidP="000C41FA">
      <w:pPr>
        <w:rPr>
          <w:rFonts w:ascii="Calibri" w:hAnsi="Calibri" w:cs="Calibri"/>
          <w:b/>
          <w:bCs/>
          <w:sz w:val="22"/>
        </w:rPr>
      </w:pPr>
    </w:p>
    <w:p w14:paraId="7A2C9899" w14:textId="73C90017" w:rsidR="005C393C" w:rsidRDefault="00AD4EB8" w:rsidP="000C41FA">
      <w:pPr>
        <w:rPr>
          <w:rFonts w:ascii="Calibri" w:hAnsi="Calibri" w:cs="Calibri"/>
          <w:b/>
          <w:bCs/>
          <w:color w:val="000000"/>
          <w:sz w:val="22"/>
          <w14:ligatures w14:val="none"/>
        </w:rPr>
      </w:pPr>
      <w:r w:rsidRPr="004D3F6D">
        <w:rPr>
          <w:rFonts w:ascii="Calibri" w:hAnsi="Calibri" w:cs="Calibri"/>
          <w:b/>
          <w:bCs/>
          <w:sz w:val="22"/>
        </w:rPr>
        <w:t>PONUDBENI PREDRAČU</w:t>
      </w:r>
      <w:r w:rsidR="00EE4C27">
        <w:rPr>
          <w:rFonts w:ascii="Calibri" w:hAnsi="Calibri" w:cs="Calibri"/>
          <w:b/>
          <w:bCs/>
          <w:sz w:val="22"/>
        </w:rPr>
        <w:t>N</w:t>
      </w:r>
    </w:p>
    <w:p w14:paraId="52480E4C" w14:textId="77777777" w:rsidR="00545B0E" w:rsidRPr="004D3F6D" w:rsidRDefault="00545B0E" w:rsidP="000C41FA">
      <w:pPr>
        <w:rPr>
          <w:rFonts w:ascii="Calibri" w:hAnsi="Calibri" w:cs="Calibri"/>
          <w:b/>
          <w:bCs/>
          <w:color w:val="000000"/>
          <w:sz w:val="22"/>
          <w14:ligatures w14:val="none"/>
        </w:rPr>
      </w:pPr>
    </w:p>
    <w:p w14:paraId="34ECCE15" w14:textId="55343CD8" w:rsidR="005C393C" w:rsidRPr="00AD7218" w:rsidRDefault="005C393C" w:rsidP="005C393C">
      <w:pPr>
        <w:ind w:firstLine="708"/>
        <w:jc w:val="both"/>
        <w:rPr>
          <w:rFonts w:ascii="Calibri" w:hAnsi="Calibri" w:cs="Calibri"/>
          <w:bCs/>
          <w:sz w:val="22"/>
          <w:szCs w:val="21"/>
        </w:rPr>
      </w:pPr>
      <w:r w:rsidRPr="00AD7218">
        <w:rPr>
          <w:rFonts w:ascii="Calibri" w:hAnsi="Calibri" w:cs="Calibri"/>
          <w:bCs/>
          <w:sz w:val="22"/>
          <w:szCs w:val="21"/>
        </w:rPr>
        <w:t xml:space="preserve">Ponudnik mora izpolniti in podpisati priloženi obrazec »PONUDBENI PREDRAČUN«. Pri tem mora upoštevati količine iz ponudbenega predračuna. Cena na enoto in skupna vrednost se vpisujeta v EUR brez DDV, in sicer </w:t>
      </w:r>
      <w:r w:rsidRPr="00AD7218">
        <w:rPr>
          <w:rFonts w:ascii="Calibri" w:hAnsi="Calibri" w:cs="Calibri"/>
          <w:b/>
          <w:sz w:val="22"/>
          <w:szCs w:val="21"/>
        </w:rPr>
        <w:t>na največ dve decimalki.</w:t>
      </w:r>
      <w:r w:rsidRPr="00AD7218">
        <w:rPr>
          <w:rFonts w:ascii="Calibri" w:hAnsi="Calibri" w:cs="Calibri"/>
          <w:bCs/>
          <w:sz w:val="22"/>
          <w:szCs w:val="21"/>
        </w:rPr>
        <w:t xml:space="preserve"> Ponujena cena mora zajemati vse popuste in stroške ponudnika (materialne, prevozne ter vse morebitne druge stroške…).</w:t>
      </w:r>
    </w:p>
    <w:p w14:paraId="7BAAD3AB" w14:textId="77777777" w:rsidR="005C393C" w:rsidRPr="00AD7218" w:rsidRDefault="005C393C" w:rsidP="00EE4C27">
      <w:pPr>
        <w:ind w:right="-30" w:firstLine="708"/>
        <w:jc w:val="both"/>
        <w:rPr>
          <w:rFonts w:ascii="Calibri" w:hAnsi="Calibri" w:cs="Calibri"/>
          <w:bCs/>
          <w:sz w:val="22"/>
          <w:szCs w:val="21"/>
        </w:rPr>
      </w:pPr>
      <w:r w:rsidRPr="00AD7218">
        <w:rPr>
          <w:rFonts w:ascii="Calibri" w:hAnsi="Calibri" w:cs="Calibri"/>
          <w:bCs/>
          <w:sz w:val="22"/>
          <w:szCs w:val="21"/>
        </w:rPr>
        <w:t xml:space="preserve">Ponudnik ne sme spreminjati vsebine predračuna. V vsako postavko v predračunu mora vpisati ceno na enoto in skupno ceno. Kakršnokoli napako v objavljenem predračunu s količinami (napačna količina, enota mere, formula, blokada ...) lahko odpravi izključno naročnik, ponudnik pa ga je na napako, ki jo odkrije, dolžan opozoriti preko portala javnih naročil. Če v ponudbi predloženem predračunu posamezna postavka ni cenovno ovrednotena, lahko naročnik v skladu z ZJN-3 od ponudnika zahteva pojasnilo, pri čemer ponudniku ne bo dovoljeno kakorkoli popravljati ali dopolnjevati ponudbenega predračuna. </w:t>
      </w:r>
    </w:p>
    <w:p w14:paraId="6387315E" w14:textId="28C5F31E" w:rsidR="005C393C" w:rsidRPr="00AD7218" w:rsidRDefault="005C393C" w:rsidP="005C393C">
      <w:pPr>
        <w:ind w:firstLine="708"/>
        <w:jc w:val="both"/>
        <w:rPr>
          <w:rFonts w:ascii="Calibri" w:hAnsi="Calibri" w:cs="Calibri"/>
          <w:b/>
          <w:sz w:val="22"/>
          <w:szCs w:val="21"/>
        </w:rPr>
      </w:pPr>
      <w:r w:rsidRPr="00AD7218">
        <w:rPr>
          <w:rFonts w:ascii="Calibri" w:hAnsi="Calibri" w:cs="Calibri"/>
          <w:bCs/>
          <w:sz w:val="22"/>
          <w:szCs w:val="21"/>
        </w:rPr>
        <w:t>Ponudnik/dobavitelj ne more uveljaviti naknadnih stroškov ali podražitev iz naslova nepopolne ali neustrezne dokumentacije za tiste dele predmeta naročila, ki v dokumentaciji morebiti niso bili ustrezno opredeljeni, pa bi jih, glede na predmet javnega naročila in na celotno dokumentacijo, ponudnik kot strokovnjak na svojem področju, lahko predvidel.</w:t>
      </w:r>
    </w:p>
    <w:p w14:paraId="4DD172B2" w14:textId="77777777" w:rsidR="00545B0E" w:rsidRDefault="00545B0E"/>
    <w:p w14:paraId="1EB479C5" w14:textId="77777777" w:rsidR="00545B0E" w:rsidRDefault="00545B0E"/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6519"/>
        <w:gridCol w:w="710"/>
        <w:gridCol w:w="1134"/>
        <w:gridCol w:w="1134"/>
        <w:gridCol w:w="2055"/>
        <w:gridCol w:w="2055"/>
      </w:tblGrid>
      <w:tr w:rsidR="00FD5691" w:rsidRPr="004D3F6D" w14:paraId="21BDEF37" w14:textId="77777777" w:rsidTr="00EE4C27">
        <w:trPr>
          <w:trHeight w:val="87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DBD4" w14:textId="77777777" w:rsidR="00FD5691" w:rsidRPr="004D3F6D" w:rsidRDefault="00FD5691" w:rsidP="005902C4">
            <w:pPr>
              <w:jc w:val="center"/>
              <w:rPr>
                <w:rFonts w:cstheme="minorHAnsi"/>
                <w:b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Št.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205E" w14:textId="77777777" w:rsidR="00FD5691" w:rsidRPr="004D3F6D" w:rsidRDefault="00FD5691" w:rsidP="00B54F56">
            <w:pPr>
              <w:jc w:val="center"/>
              <w:rPr>
                <w:rFonts w:cstheme="minorHAnsi"/>
                <w:b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9BD4" w14:textId="77777777" w:rsidR="00FD5691" w:rsidRPr="004D3F6D" w:rsidRDefault="00FD5691" w:rsidP="005902C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Količina</w:t>
            </w:r>
          </w:p>
          <w:p w14:paraId="12779383" w14:textId="6984303D" w:rsidR="00F50F2D" w:rsidRPr="004D3F6D" w:rsidRDefault="00F50F2D" w:rsidP="005902C4">
            <w:pPr>
              <w:jc w:val="center"/>
              <w:rPr>
                <w:rFonts w:cstheme="minorHAnsi"/>
                <w:b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[</w:t>
            </w:r>
            <w:r w:rsidR="00413C46"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kos</w:t>
            </w: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/</w:t>
            </w:r>
            <w:r w:rsidR="00413C46"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ur</w:t>
            </w: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C882" w14:textId="77777777" w:rsidR="00FD5691" w:rsidRPr="004D3F6D" w:rsidRDefault="00FD5691" w:rsidP="005902C4">
            <w:pPr>
              <w:jc w:val="center"/>
              <w:rPr>
                <w:rFonts w:cstheme="minorHAnsi"/>
                <w:b/>
                <w:bCs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Enota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D461" w14:textId="77777777" w:rsidR="00FD5691" w:rsidRPr="004D3F6D" w:rsidRDefault="00FD5691" w:rsidP="005902C4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Cena / enoto</w:t>
            </w:r>
          </w:p>
          <w:p w14:paraId="3F8A6D12" w14:textId="77777777" w:rsidR="00FD5691" w:rsidRPr="004D3F6D" w:rsidRDefault="00FD5691" w:rsidP="005902C4">
            <w:pPr>
              <w:jc w:val="center"/>
              <w:rPr>
                <w:rFonts w:cstheme="minorHAnsi"/>
                <w:b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V EUR brez DDV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3198" w14:textId="77777777" w:rsidR="00FD5691" w:rsidRPr="004D3F6D" w:rsidRDefault="00FD5691" w:rsidP="005902C4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Skupaj</w:t>
            </w:r>
          </w:p>
          <w:p w14:paraId="298656D5" w14:textId="77777777" w:rsidR="00FD5691" w:rsidRPr="004D3F6D" w:rsidRDefault="00FD5691" w:rsidP="005902C4">
            <w:pPr>
              <w:jc w:val="center"/>
              <w:rPr>
                <w:rFonts w:cstheme="minorHAnsi"/>
                <w:b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v EUR brez DDV</w:t>
            </w:r>
          </w:p>
        </w:tc>
      </w:tr>
      <w:tr w:rsidR="00CC2347" w:rsidRPr="004D3F6D" w14:paraId="0C2E3E68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CF8D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FB0A" w14:textId="6615F504" w:rsidR="00CC2347" w:rsidRPr="004D3F6D" w:rsidRDefault="00CC2347" w:rsidP="00B54F56">
            <w:pPr>
              <w:rPr>
                <w:rFonts w:ascii="Calibri" w:hAnsi="Calibri" w:cs="Calibri"/>
                <w:bCs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 xml:space="preserve">Elaborat </w:t>
            </w:r>
            <w:proofErr w:type="spellStart"/>
            <w:r w:rsidRPr="004D3F6D">
              <w:rPr>
                <w:rFonts w:ascii="Calibri" w:hAnsi="Calibri" w:cs="Calibri"/>
                <w:sz w:val="21"/>
                <w:szCs w:val="21"/>
              </w:rPr>
              <w:t>ozemljevanja</w:t>
            </w:r>
            <w:proofErr w:type="spellEnd"/>
            <w:r w:rsidRPr="004D3F6D">
              <w:rPr>
                <w:rFonts w:ascii="Calibri" w:hAnsi="Calibri" w:cs="Calibri"/>
                <w:sz w:val="21"/>
                <w:szCs w:val="21"/>
              </w:rPr>
              <w:t xml:space="preserve"> nevtralne točke transformatorja in izračun kratkostičnih parametrov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658E" w14:textId="0B182C85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D7E4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47D5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6F8D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</w:p>
        </w:tc>
      </w:tr>
      <w:tr w:rsidR="00CC2347" w:rsidRPr="004D3F6D" w14:paraId="740757C9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C883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344A" w14:textId="736579D6" w:rsidR="00CC2347" w:rsidRPr="004D3F6D" w:rsidRDefault="00CC2347" w:rsidP="00B54F56">
            <w:pPr>
              <w:rPr>
                <w:rFonts w:ascii="Calibri" w:hAnsi="Calibri" w:cs="Calibri"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Študija EMS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C789" w14:textId="3970AE6D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A5A5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5A5F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C787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</w:p>
        </w:tc>
      </w:tr>
      <w:tr w:rsidR="00CC2347" w:rsidRPr="004D3F6D" w14:paraId="2E515B10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C0BD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0347" w14:textId="16FFE95A" w:rsidR="00CC2347" w:rsidRPr="004D3F6D" w:rsidRDefault="00CC2347" w:rsidP="00B54F56">
            <w:pPr>
              <w:rPr>
                <w:rFonts w:ascii="Calibri" w:hAnsi="Calibri" w:cs="Calibri"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Študija Hrupa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94DC" w14:textId="32E069B5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7C22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17BE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A360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</w:p>
        </w:tc>
      </w:tr>
      <w:tr w:rsidR="00CC2347" w:rsidRPr="004D3F6D" w14:paraId="2E925A2E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4FB4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6C88" w14:textId="72A7D6AB" w:rsidR="00CC2347" w:rsidRPr="004D3F6D" w:rsidRDefault="00CC2347" w:rsidP="00B54F56">
            <w:pPr>
              <w:rPr>
                <w:rFonts w:ascii="Calibri" w:hAnsi="Calibri" w:cs="Calibri"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Meritve specifične upornosti zemlje, izračun in dimenzioniranje ozemljitev SM ter določitev frekventnih SM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6378" w14:textId="664423FC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6B2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9987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9D7B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</w:p>
        </w:tc>
      </w:tr>
      <w:tr w:rsidR="00CC2347" w:rsidRPr="004D3F6D" w14:paraId="557C85FC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5474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B365" w14:textId="2BE34812" w:rsidR="00CC2347" w:rsidRPr="004D3F6D" w:rsidRDefault="00CC2347" w:rsidP="00B54F56">
            <w:pPr>
              <w:rPr>
                <w:rFonts w:ascii="Calibri" w:hAnsi="Calibri" w:cs="Calibri"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Analiza koordinacije izolacije s prenapetostno zaščito za stikališče ter analiza zaščite pred direktnimi udari stikališča (študija/elaborat, 25. in 26. čl. GZ-1)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E794" w14:textId="5F257594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1A51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7184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917E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</w:p>
        </w:tc>
      </w:tr>
      <w:tr w:rsidR="00CC2347" w:rsidRPr="004D3F6D" w14:paraId="24EDFF25" w14:textId="77777777" w:rsidTr="00EE4C27">
        <w:trPr>
          <w:trHeight w:val="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EE03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BE48" w14:textId="4950AE62" w:rsidR="00CC2347" w:rsidRPr="004D3F6D" w:rsidRDefault="00CC2347" w:rsidP="00B54F56">
            <w:pPr>
              <w:rPr>
                <w:rFonts w:ascii="Calibri" w:hAnsi="Calibri" w:cs="Calibri"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 xml:space="preserve">Modeli za verifikacijo in preverjanje pojavljanja </w:t>
            </w:r>
            <w:proofErr w:type="spellStart"/>
            <w:r w:rsidRPr="004D3F6D">
              <w:rPr>
                <w:rFonts w:ascii="Calibri" w:hAnsi="Calibri" w:cs="Calibri"/>
                <w:sz w:val="21"/>
                <w:szCs w:val="21"/>
              </w:rPr>
              <w:t>harmonikov</w:t>
            </w:r>
            <w:proofErr w:type="spellEnd"/>
            <w:r w:rsidRPr="004D3F6D">
              <w:rPr>
                <w:rFonts w:ascii="Calibri" w:hAnsi="Calibri" w:cs="Calibri"/>
                <w:sz w:val="21"/>
                <w:szCs w:val="21"/>
              </w:rPr>
              <w:t xml:space="preserve"> v omrežju (</w:t>
            </w:r>
            <w:proofErr w:type="spellStart"/>
            <w:r w:rsidRPr="004D3F6D">
              <w:rPr>
                <w:rFonts w:ascii="Calibri" w:hAnsi="Calibri" w:cs="Calibri"/>
                <w:sz w:val="21"/>
                <w:szCs w:val="21"/>
              </w:rPr>
              <w:t>fotovoltaika</w:t>
            </w:r>
            <w:proofErr w:type="spellEnd"/>
            <w:r w:rsidRPr="004D3F6D">
              <w:rPr>
                <w:rFonts w:ascii="Calibri" w:hAnsi="Calibri" w:cs="Calibri"/>
                <w:sz w:val="21"/>
                <w:szCs w:val="21"/>
              </w:rPr>
              <w:t>, polnilne postaje, baterije..)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BE26" w14:textId="3B1C9259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AA85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8DAE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0C21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CC2347" w:rsidRPr="004D3F6D" w14:paraId="0784148E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E7E9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BBB3" w14:textId="373EC942" w:rsidR="00CC2347" w:rsidRPr="004D3F6D" w:rsidRDefault="00CC2347" w:rsidP="00B54F56">
            <w:pPr>
              <w:rPr>
                <w:rFonts w:ascii="Calibri" w:hAnsi="Calibri" w:cs="Calibri"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Pregledi in pomoč pri pripravi "Dokumentacije za razpis" (DZR)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84A3" w14:textId="5227232B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4D69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9A13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9814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CC2347" w:rsidRPr="004D3F6D" w14:paraId="1CFED374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4487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F10B" w14:textId="7EBBB2C7" w:rsidR="00CC2347" w:rsidRPr="004D3F6D" w:rsidRDefault="00CC2347" w:rsidP="00B54F56">
            <w:pPr>
              <w:rPr>
                <w:rFonts w:ascii="Calibri" w:hAnsi="Calibri" w:cs="Calibri"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Pregled in revidiranje "Projekta za izvedbo" (PZI)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1288" w14:textId="427D035C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B596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0E97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7B31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CC2347" w:rsidRPr="004D3F6D" w14:paraId="64052BC3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DC02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34E2" w14:textId="01C67947" w:rsidR="00CC2347" w:rsidRPr="004D3F6D" w:rsidRDefault="00CC2347" w:rsidP="00B54F56">
            <w:pPr>
              <w:rPr>
                <w:rFonts w:ascii="Calibri" w:hAnsi="Calibri" w:cs="Calibri"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Pregled ponudb posameznih ponudnikov in ocena ustreznosti (opreme ali ponudbe na ključ) ter svetovanje naročniku pri izboru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9B32" w14:textId="50F6B8FD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7F85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C730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D47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CC2347" w:rsidRPr="004D3F6D" w14:paraId="129B8317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20E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913D" w14:textId="7CF3F76D" w:rsidR="00CC2347" w:rsidRPr="004D3F6D" w:rsidRDefault="00CC2347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Analiza ozemljitvenega sistema za ustrezno dimenzioniranje ozemljitev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95F2" w14:textId="24239036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3502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9498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89A0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CC2347" w:rsidRPr="004D3F6D" w14:paraId="2775419A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B32A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50BC" w14:textId="366802B7" w:rsidR="00CC2347" w:rsidRPr="004D3F6D" w:rsidRDefault="00CC2347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Pregledi v času gradnje (ozemljitveni in strelovodni sistem ter EMC-5 pregledov s strokovnim mnenjem)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2D84" w14:textId="03603A58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61C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B31C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2B70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73C00817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B9F3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A3E7" w14:textId="4F3CF288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 xml:space="preserve">Meritve GP v času gradnje po </w:t>
            </w:r>
            <w:proofErr w:type="spellStart"/>
            <w:r w:rsidRPr="004D3F6D">
              <w:rPr>
                <w:rFonts w:ascii="Calibri" w:hAnsi="Calibri" w:cs="Calibri"/>
                <w:sz w:val="21"/>
                <w:szCs w:val="21"/>
              </w:rPr>
              <w:t>visokotokovni</w:t>
            </w:r>
            <w:proofErr w:type="spellEnd"/>
            <w:r w:rsidRPr="004D3F6D">
              <w:rPr>
                <w:rFonts w:ascii="Calibri" w:hAnsi="Calibri" w:cs="Calibri"/>
                <w:sz w:val="21"/>
                <w:szCs w:val="21"/>
              </w:rPr>
              <w:t xml:space="preserve"> metodi (2 X)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9BDF" w14:textId="1DAAE377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ABD" w14:textId="443F42E4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C0C0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424C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6E922BB8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1E85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CADA" w14:textId="70313341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Izračun in meritve parametrov priključnih DV (za ustrezno nastavljanje zaščite -2 DV)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F4D2" w14:textId="3FE50720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FE26" w14:textId="49F5F1EE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B3F9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2BD3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7999477B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355A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7AFD" w14:textId="2A883B60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Meritve ozemljitvene upornosti SM DV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05B6" w14:textId="504F279F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141A" w14:textId="7B4F0DC6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DC06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9CF6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575A4F67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D535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37DC" w14:textId="475AA7F8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Meritve na ozemljitvenem in strelovodnem sistemu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B217" w14:textId="07AFE62B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D48D" w14:textId="22D06EBA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07E8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0B4D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02CA0532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8563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EB9A" w14:textId="7BEAA39E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Prve meritve EMS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351B" w14:textId="021DA637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358F" w14:textId="31348A8C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863D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C375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397BF670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2D6E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8DD4" w14:textId="7393CC05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Prve meritve hrupa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F90C" w14:textId="467E2DFF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2517" w14:textId="47B3E072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B420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287B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1DD024F6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2DA4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DB53" w14:textId="0806E41D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Meritve svetlobnega onesnaževanja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C475" w14:textId="71B77B4F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BD62" w14:textId="5AB6491C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1C43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1101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1BF63AE7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ACA2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907A" w14:textId="0B69EF99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Nadzor izdelave in FKD strokovno oceno transformatorja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790D" w14:textId="27027738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D4AB" w14:textId="1E1F8CE4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8228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10CC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35427D61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A06A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EF14" w14:textId="7A1989DC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Nadzor transformatorja v 1. letu obratovanja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B3C0" w14:textId="24A45A04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C4A" w14:textId="3B6CD8E0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CDEC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A4D0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2670166D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EA9D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6DF6" w14:textId="40CAAF7D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 xml:space="preserve">Analiza kakovosti napetosti ter analiza vpliva na VN opremo z izvedbo meritev po vgradnji (preverjanje harmonskega popačenja napetosti, odstopanje omrežne frekvence, jakost </w:t>
            </w:r>
            <w:proofErr w:type="spellStart"/>
            <w:r w:rsidRPr="004D3F6D">
              <w:rPr>
                <w:rFonts w:ascii="Calibri" w:hAnsi="Calibri" w:cs="Calibri"/>
                <w:sz w:val="21"/>
                <w:szCs w:val="21"/>
              </w:rPr>
              <w:t>flikerja</w:t>
            </w:r>
            <w:proofErr w:type="spellEnd"/>
            <w:r w:rsidRPr="004D3F6D">
              <w:rPr>
                <w:rFonts w:ascii="Calibri" w:hAnsi="Calibri" w:cs="Calibri"/>
                <w:sz w:val="21"/>
                <w:szCs w:val="21"/>
              </w:rPr>
              <w:t>, harmonske napetosti in nesimetrija. Poročilo meritev za vpogled v trenutno stanje kakovosti napetosti (ob spuščanju opreme v pogon) kot referenčna meritev. (UREDBA)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69E7" w14:textId="501E078C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C691" w14:textId="59C8DF3E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8810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8A0F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418B5BBE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4A0D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AD36" w14:textId="3ABB1DE9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Prevzem vodnika ali obesnega ali spojnega materiala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DE50" w14:textId="2B145343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79E7" w14:textId="0A292D83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80C4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9DC4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2671FA75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ADF0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A00" w14:textId="377742C5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Prevzem zaščitne vrvi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131D" w14:textId="45CAFD2B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1375" w14:textId="68C3A1DA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33C3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ABE2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3B28EC30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1BE2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7315" w14:textId="286D42A2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Prevzem izolatorjev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DF7F" w14:textId="175F2D92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D025" w14:textId="342508EE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0071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E98E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76C79FA0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F27C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4149" w14:textId="02A20DF5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Prevzem prenapetostnih odvodnikov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56E1" w14:textId="3963F070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A28D" w14:textId="2651907A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A02A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3C9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2C9586F9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F8E8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D524" w14:textId="1DFE1FF6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Prevzem OPGW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9F64" w14:textId="4A0BCD95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ACF3" w14:textId="22206726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B627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C1C6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167B95BD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66D5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D923" w14:textId="391CDD70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Analiza skladnosti ponujene VN opreme glede tipskih preizkusov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F2CD" w14:textId="41DA9F40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6947" w14:textId="5021D394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BB94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2775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0F6C8D98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9503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7FC3" w14:textId="2367DD98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Analiza in izračuni tokovne </w:t>
            </w:r>
            <w:proofErr w:type="spellStart"/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obremenljivosti</w:t>
            </w:r>
            <w:proofErr w:type="spellEnd"/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glede na povišanje prenosne moči voda glede na zahteve družine standardov IEC 60287 in priporočila CIGRE TB 880.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366D" w14:textId="7B1C3715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E497" w14:textId="3CBEA623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4B65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5A08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5A3392BF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A685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072B" w14:textId="62ACC3C5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Izvedba referenčnih meritev nivoja delnih razelektritev (PD) po UHF metodi na 110 kV GIS postroju - ZAHTEVA PRVIH MERITEV OPREME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E812" w14:textId="047A22DC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C026" w14:textId="78F8709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41D4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3B8D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7D88AC7F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6A79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95ED" w14:textId="18DF3536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Izdelava, montaža VN senzorja in analiza prvih meritev ter implementacija sistema za spremljanje </w:t>
            </w:r>
            <w:proofErr w:type="spellStart"/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harmonikov</w:t>
            </w:r>
            <w:proofErr w:type="spellEnd"/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na določeni lokaciji RTP (SN) – Alfa projekt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323" w14:textId="5C97F9B5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1ED6" w14:textId="6E0455ED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1F3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DB02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488B285A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C2FE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3B21" w14:textId="46090786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Pregled tehnične dokumentacije in dokumentacije o sistemu zagotovitve kakovosti izbranega ponudnika za izdelavo in dobavo nove VN opreme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24F4" w14:textId="4D537FE7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6575" w14:textId="376155B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F18C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82F7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6123C24F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7929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D9F6" w14:textId="63726E47" w:rsidR="00413C46" w:rsidRPr="004D3F6D" w:rsidRDefault="00413C46" w:rsidP="00B54F56">
            <w:pPr>
              <w:rPr>
                <w:rFonts w:ascii="Calibri" w:hAnsi="Calibri" w:cs="Calibri"/>
                <w:b/>
                <w:sz w:val="21"/>
                <w:szCs w:val="21"/>
              </w:rPr>
            </w:pPr>
            <w:proofErr w:type="spellStart"/>
            <w:r w:rsidRPr="004D3F6D">
              <w:rPr>
                <w:rFonts w:ascii="Calibri" w:hAnsi="Calibri" w:cs="Calibri"/>
                <w:sz w:val="21"/>
                <w:szCs w:val="21"/>
              </w:rPr>
              <w:t>Audit</w:t>
            </w:r>
            <w:proofErr w:type="spellEnd"/>
            <w:r w:rsidRPr="004D3F6D">
              <w:rPr>
                <w:rFonts w:ascii="Calibri" w:hAnsi="Calibri" w:cs="Calibri"/>
                <w:sz w:val="21"/>
                <w:szCs w:val="21"/>
              </w:rPr>
              <w:t xml:space="preserve"> tovarne proizvajalca opreme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7175" w14:textId="175E9105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6D18" w14:textId="2C22279F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1885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8840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18C372E6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BCAA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D15A" w14:textId="37FD8863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Sodelovanje na prevzemu (FAT) GIS postroja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2C76" w14:textId="21EE26F7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5847" w14:textId="3556C5F2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521E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6D3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111E5A6B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C552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D393" w14:textId="14661BB4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Sodelovanje na prevzemu (FAT) napetostnih instrumentnih transformatorjev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80C0" w14:textId="48598368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1120" w14:textId="5CF49DD1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EE7E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0089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0F7236A4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C459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5508" w14:textId="2C4184C9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Sodelovanje na prevzemu (FAT) 110 kV ali 20 kV kablov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17C8" w14:textId="2D131708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2182" w14:textId="2F575104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4780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DA16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00122155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DFF3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1105" w14:textId="688FD5EE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Sodelovanje na prevzemu (FAT) 20 kV stikališča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B8F2" w14:textId="5067571C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E45F" w14:textId="43CBC41F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DCCA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07C7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049096FF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BDBA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7A9C" w14:textId="710EED2A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 xml:space="preserve">Sodelovanje na prevzemu (FAT) ali na objektu omar lastne rabe – </w:t>
            </w:r>
            <w:proofErr w:type="spellStart"/>
            <w:r w:rsidRPr="004D3F6D">
              <w:rPr>
                <w:rFonts w:ascii="Calibri" w:hAnsi="Calibri" w:cs="Calibri"/>
                <w:sz w:val="21"/>
                <w:szCs w:val="21"/>
              </w:rPr>
              <w:t>podrazdelilci</w:t>
            </w:r>
            <w:proofErr w:type="spellEnd"/>
            <w:r w:rsidRPr="004D3F6D">
              <w:rPr>
                <w:rFonts w:ascii="Calibri" w:hAnsi="Calibri" w:cs="Calibri"/>
                <w:sz w:val="21"/>
                <w:szCs w:val="21"/>
              </w:rPr>
              <w:t xml:space="preserve">/glavni razvod </w:t>
            </w:r>
            <w:proofErr w:type="spellStart"/>
            <w:r w:rsidRPr="004D3F6D">
              <w:rPr>
                <w:rFonts w:ascii="Calibri" w:hAnsi="Calibri" w:cs="Calibri"/>
                <w:sz w:val="21"/>
                <w:szCs w:val="21"/>
              </w:rPr>
              <w:t>itd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9E0C" w14:textId="2785B8C5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F101" w14:textId="7B2F9F8B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6125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A19B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3C35C71D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7F86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218E" w14:textId="64AD5F10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 xml:space="preserve">Sodelovanje na prevzemu (FAT) omar vodenja, meritev in zaščite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1150" w14:textId="500E311C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03E7" w14:textId="6D087FDE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8697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283E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293928AE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926B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C61F" w14:textId="6A24DDEC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Strokovni nadzor pri polaganju in montaži SN kabelskih sistemov skladno s 27. členom pravilnika o tehničnih pogojih za graditev podzemnih elektroenergetskih vodov izmenične nazivne napetosti od 1 kV do 400 kV - ZAHTEVA 27. ČLENA PRAVILNIKA ZA IZGRADNJO KBV (http://www.pisrs.si/Pis.web/pregledPredpisa?id=PRAV14138)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7665" w14:textId="4B7EED51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C014" w14:textId="4958BBC2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B2BB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8640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2EBB3C4E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4974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A003" w14:textId="2362A344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Strokovni nadzor pri polaganju in montaži 110 kV kabelskih sistemov skladno s 27. členom pravilnika o tehničnih pogojih za graditev podzemnih elektroenergetskih vodov izmenične nazivne napetosti od 1 kV do 400 kV - ZAHTEVA 27. ČLENA PRAVILNIKA ZA IZGRADNJO KBV (http://www.pisrs.si/Pis.web/pregledPredpisa?id=PRAV14138)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67C2" w14:textId="5F6316B6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610E" w14:textId="6C27E50E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3F5C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8E33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727B1D0D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E347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1599" w14:textId="1A1E3D33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Pregled programa in sodelovanje pri preizkušanju GIS po montaži (VN preizkus in meritve delnih razelektritev (PD)) ter podajanje ugotovitev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83B2" w14:textId="776B3F99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19D4" w14:textId="518B3349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D5DF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AF97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2C668317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A24D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3964" w14:textId="151E8AAC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VN preizkus GIS stikališča s PD skladno s standardom IEC 62271-203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DDE" w14:textId="6873B79B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DA3" w14:textId="643B5241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74B2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D2BD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1684F623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4FE2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4BB2" w14:textId="4FBAA45A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Spremljanje in strokovni nadzor nad izdelavo energetskih transformatorjev 110/20 kV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C727" w14:textId="3A57AC38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4B1" w14:textId="52CF868A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F5C1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C396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505D72B4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F6F5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EB52" w14:textId="463FEF8E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Strokovni nadzor ob montaži transformatorjev 110/20 kV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8C39" w14:textId="5076C44C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1B9A" w14:textId="7E6950CB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EC4A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B869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09AF4B60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853C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1D2D" w14:textId="1DD5F2C7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Napetostni preizkus TR s povišano napetostjo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FAAD" w14:textId="77557D49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8296" w14:textId="294D74D5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6FC2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5951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6A6BFA4D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83CD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1F92" w14:textId="33CF8E1E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Prve (referenčne) električne meritve transformatorjev 110/20 kV s priključenimi SN kabli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048D" w14:textId="25B44605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46E7" w14:textId="1B87D73D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CFCD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DB0A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059EBEBE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5A08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B469" w14:textId="3C8BD5DD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 xml:space="preserve">Preizkus 110 kV kabelskega sistema po polaganju (vključen PD in </w:t>
            </w:r>
            <w:proofErr w:type="spellStart"/>
            <w:r w:rsidRPr="004D3F6D">
              <w:rPr>
                <w:rFonts w:ascii="Calibri" w:hAnsi="Calibri" w:cs="Calibri"/>
                <w:sz w:val="21"/>
                <w:szCs w:val="21"/>
              </w:rPr>
              <w:t>tanD</w:t>
            </w:r>
            <w:proofErr w:type="spellEnd"/>
            <w:r w:rsidRPr="004D3F6D">
              <w:rPr>
                <w:rFonts w:ascii="Calibri" w:hAnsi="Calibri" w:cs="Calibri"/>
                <w:sz w:val="21"/>
                <w:szCs w:val="21"/>
              </w:rPr>
              <w:t>) - ZAHTEVA 26. ČLENA PRAVILNIKA ZA IZGRADNJO KBV (http://www.pisrs.si/Pis.web/pregledPredpisa?id=PRAV14138)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C8E8" w14:textId="0FEEE1E5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3EED" w14:textId="4558FA0E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F159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C8B5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0D25E8BF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6A2A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B73E" w14:textId="5B984544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 xml:space="preserve">Električne meritve in VN preskus SN kablov (vključen PD in </w:t>
            </w:r>
            <w:proofErr w:type="spellStart"/>
            <w:r w:rsidRPr="004D3F6D">
              <w:rPr>
                <w:rFonts w:ascii="Calibri" w:hAnsi="Calibri" w:cs="Calibri"/>
                <w:sz w:val="21"/>
                <w:szCs w:val="21"/>
              </w:rPr>
              <w:t>tanD</w:t>
            </w:r>
            <w:proofErr w:type="spellEnd"/>
            <w:r w:rsidRPr="004D3F6D">
              <w:rPr>
                <w:rFonts w:ascii="Calibri" w:hAnsi="Calibri" w:cs="Calibri"/>
                <w:sz w:val="21"/>
                <w:szCs w:val="21"/>
              </w:rPr>
              <w:t>) - ZAHTEVA 26. ČLENA PRAVILNIKA ZA IZGRADNJO KBV (http://www.pisrs.si/Pis.web/pregledPredpisa?id=PRAV14138)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AFFF" w14:textId="5A5CCAE2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A7D3" w14:textId="75D88E38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097D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F751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3D069F71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0D0E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B585" w14:textId="7BA63491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VN preizkus sektorja 20 kV stikališča, skladno s 16. členom »Pravilnika o elektroenergetskih postrojih«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6438" w14:textId="34E01EE3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4F6" w14:textId="0FD4E6B1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D92F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B56A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4ED86568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1881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BFD0" w14:textId="323B89F9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 xml:space="preserve">Strokovna ocena za izvedeno investicijo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7C2F" w14:textId="150DBBB1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E706" w14:textId="75A2E0F3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A3C1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DD08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030C9D95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33DF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DF2F" w14:textId="3128F37E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Sodelovanje na ISTP in TP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DA80" w14:textId="4AE624E1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44D5" w14:textId="049CC384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5B3F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5EBE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66A6B17E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404D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93DB" w14:textId="0B12010B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Strokovno mnenje/ekspertiza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EFC8" w14:textId="7A21B2B0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A07A" w14:textId="0D054E89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kos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337A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89EA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CC2347" w:rsidRPr="004D3F6D" w14:paraId="5FA602E2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D768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83BB" w14:textId="4CBEB56C" w:rsidR="00CC2347" w:rsidRPr="004D3F6D" w:rsidRDefault="00CC2347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Svetovanje (urna postavka) – revizija DKOM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5355" w14:textId="3FCA7237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B8C6" w14:textId="20C5B685" w:rsidR="00CC2347" w:rsidRPr="004D3F6D" w:rsidRDefault="00413C46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ur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560C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0D8F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5D1B5290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5557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D873" w14:textId="4B42D370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Storitve načrtovanja razvoja distribucijskega omrežja ob upoštevanju dinamičnih sprememb odjema in proizvodnje ter z vključevanjem mehanizmov prožnosti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988E" w14:textId="548C73A8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sz w:val="21"/>
                <w:szCs w:val="21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6531" w14:textId="5591DF79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ur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C7F8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2D4A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5CFDADB6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B0CE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C8F9" w14:textId="5DB65C68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Določitev koncepta za modeliranje distribucijskega omrežja v CIM-u z namenom zagotavljanja </w:t>
            </w:r>
            <w:proofErr w:type="spellStart"/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interoperabilnosti</w:t>
            </w:r>
            <w:proofErr w:type="spellEnd"/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z drugimi deležniki, orodji in sistemi (študija)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AEC7" w14:textId="2B3DDF68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FC94" w14:textId="58371499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ur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B660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370D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4943B670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D1B1" w14:textId="77777777" w:rsidR="00413C46" w:rsidRPr="004D3F6D" w:rsidRDefault="00413C46" w:rsidP="002523F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F7F" w14:textId="3803F120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Storitve svetovanja pri uvedbi procesov vezanih na trg s prožnostjo aktivnega odjema za potrebe elektrodistribucijskih operaterjev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7B9B" w14:textId="7FB0576B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B584" w14:textId="541E2426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ur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3204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8B9B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242C75C4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A09C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406" w14:textId="0A462F52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 w:themeColor="text1"/>
                <w:sz w:val="21"/>
                <w:szCs w:val="21"/>
              </w:rPr>
              <w:t xml:space="preserve">Storitev Žled Obvestilo - Avtomatsko obveščanje o napovedi pojava žleda nad interesnim območjem (trasa DV, RTP,...), ter prikaz napovedi žleda v aplikaciji </w:t>
            </w:r>
            <w:proofErr w:type="spellStart"/>
            <w:r w:rsidRPr="004D3F6D">
              <w:rPr>
                <w:rFonts w:ascii="Calibri" w:hAnsi="Calibri" w:cs="Calibri"/>
                <w:color w:val="000000" w:themeColor="text1"/>
                <w:sz w:val="21"/>
                <w:szCs w:val="21"/>
              </w:rPr>
              <w:t>ScalarFlashClient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9DB0" w14:textId="2B169E61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5C06" w14:textId="235D953B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ur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5261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4B59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413C46" w:rsidRPr="004D3F6D" w14:paraId="21AAA049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10FD" w14:textId="77777777" w:rsidR="00413C46" w:rsidRPr="004D3F6D" w:rsidRDefault="00413C46" w:rsidP="00413C4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A13C" w14:textId="41921656" w:rsidR="00413C46" w:rsidRPr="004D3F6D" w:rsidRDefault="00413C46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 w:themeColor="text1"/>
                <w:sz w:val="21"/>
                <w:szCs w:val="21"/>
              </w:rPr>
              <w:t>Tehnično-ekonomske analize s področij vodenja in delovanja distribucijskih elektroenergetskih sistemov in reguliranih dejavnosti (urna postavka)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6739" w14:textId="49404771" w:rsidR="00413C46" w:rsidRPr="004D3F6D" w:rsidRDefault="00413C46" w:rsidP="00413C4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 w:themeColor="text1"/>
                <w:sz w:val="21"/>
                <w:szCs w:val="21"/>
              </w:rPr>
              <w:t>1</w:t>
            </w:r>
            <w:r w:rsidR="002523F7" w:rsidRPr="004D3F6D">
              <w:rPr>
                <w:rFonts w:ascii="Calibri" w:hAnsi="Calibri" w:cs="Calibri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A2D1" w14:textId="0B27184A" w:rsidR="00413C46" w:rsidRPr="004D3F6D" w:rsidRDefault="00AA7A93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leto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ECBE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ED12" w14:textId="77777777" w:rsidR="00413C46" w:rsidRPr="004D3F6D" w:rsidRDefault="00413C46" w:rsidP="00413C46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CC2347" w:rsidRPr="004D3F6D" w14:paraId="6F571F50" w14:textId="77777777" w:rsidTr="00EE4C27">
        <w:trPr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7E56" w14:textId="77777777" w:rsidR="00CC2347" w:rsidRPr="004D3F6D" w:rsidRDefault="00CC2347" w:rsidP="00CC2347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cstheme="minorHAns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67F5" w14:textId="1C6FA7E7" w:rsidR="00CC2347" w:rsidRPr="004D3F6D" w:rsidRDefault="00CC2347" w:rsidP="00EF1B00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 w:themeColor="text1"/>
                <w:sz w:val="21"/>
                <w:szCs w:val="21"/>
              </w:rPr>
              <w:t xml:space="preserve">Storitve svetovanja na področju raziskovanja in implementacije pametnih elektroenergetskih omrežij, informacijsko-komunikacijskih tehnologij, naprednih sistemov merjenja električne energije, podatkovne analitike in umetne inteligence (urna postavka).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FD1E" w14:textId="5D89BE5D" w:rsidR="00CC2347" w:rsidRPr="004D3F6D" w:rsidRDefault="00CC2347" w:rsidP="00CC2347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 w:themeColor="text1"/>
                <w:sz w:val="21"/>
                <w:szCs w:val="21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3CF1" w14:textId="025495CC" w:rsidR="00CC2347" w:rsidRPr="004D3F6D" w:rsidRDefault="00701744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color w:val="000000"/>
                <w:sz w:val="21"/>
                <w:szCs w:val="21"/>
              </w:rPr>
              <w:t>ur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C99B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3A44" w14:textId="77777777" w:rsidR="00CC2347" w:rsidRPr="004D3F6D" w:rsidRDefault="00CC2347" w:rsidP="00CC2347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FD5691" w:rsidRPr="004D3F6D" w14:paraId="103A4B71" w14:textId="77777777" w:rsidTr="00EE4C27">
        <w:trPr>
          <w:trHeight w:val="368"/>
        </w:trPr>
        <w:tc>
          <w:tcPr>
            <w:tcW w:w="7087" w:type="dxa"/>
            <w:gridSpan w:val="2"/>
            <w:vAlign w:val="center"/>
          </w:tcPr>
          <w:p w14:paraId="58628996" w14:textId="77777777" w:rsidR="00FD5691" w:rsidRPr="004D3F6D" w:rsidRDefault="00FD5691" w:rsidP="004D3F6D">
            <w:pPr>
              <w:jc w:val="right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>SKUPAJ:</w:t>
            </w:r>
          </w:p>
        </w:tc>
        <w:tc>
          <w:tcPr>
            <w:tcW w:w="7088" w:type="dxa"/>
            <w:gridSpan w:val="5"/>
            <w:vAlign w:val="center"/>
          </w:tcPr>
          <w:p w14:paraId="574514C2" w14:textId="51BC89F1" w:rsidR="00FD5691" w:rsidRPr="004D3F6D" w:rsidRDefault="00FD5691" w:rsidP="005902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     </w:t>
            </w:r>
            <w:r w:rsidR="000B7E65"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   </w:t>
            </w:r>
            <w:r w:rsidRPr="004D3F6D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          </w:t>
            </w:r>
          </w:p>
        </w:tc>
      </w:tr>
    </w:tbl>
    <w:p w14:paraId="2394E69A" w14:textId="77777777" w:rsidR="00FD5691" w:rsidRDefault="00FD5691"/>
    <w:p w14:paraId="43E32247" w14:textId="77777777" w:rsidR="00FD5691" w:rsidRDefault="00FD5691"/>
    <w:p w14:paraId="601C3196" w14:textId="58E850B1" w:rsidR="002523F7" w:rsidRDefault="002523F7" w:rsidP="00DA75A7">
      <w:pPr>
        <w:ind w:left="284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F53CD">
        <w:rPr>
          <w:rFonts w:ascii="Calibri" w:eastAsia="Calibri" w:hAnsi="Calibri"/>
          <w:sz w:val="22"/>
          <w:szCs w:val="22"/>
          <w:lang w:eastAsia="en-US"/>
        </w:rPr>
        <w:t xml:space="preserve">Spodaj podpisani pooblaščeni predstavnik ponudnika izjavljam, da </w:t>
      </w:r>
      <w:r>
        <w:rPr>
          <w:rFonts w:ascii="Calibri" w:eastAsia="Calibri" w:hAnsi="Calibri"/>
          <w:sz w:val="22"/>
          <w:szCs w:val="22"/>
          <w:lang w:eastAsia="en-US"/>
        </w:rPr>
        <w:t xml:space="preserve">bomo vse </w:t>
      </w:r>
      <w:r w:rsidR="00BD78FA">
        <w:rPr>
          <w:rFonts w:ascii="Calibri" w:eastAsia="Calibri" w:hAnsi="Calibri"/>
          <w:sz w:val="22"/>
          <w:szCs w:val="22"/>
          <w:lang w:eastAsia="en-US"/>
        </w:rPr>
        <w:t>storitve</w:t>
      </w:r>
      <w:r>
        <w:rPr>
          <w:rFonts w:ascii="Calibri" w:eastAsia="Calibri" w:hAnsi="Calibri"/>
          <w:sz w:val="22"/>
          <w:szCs w:val="22"/>
          <w:lang w:eastAsia="en-US"/>
        </w:rPr>
        <w:t xml:space="preserve"> izvajali strokovno in pravočasno, v skladu z</w:t>
      </w:r>
      <w:r w:rsidRPr="00CF53CD">
        <w:rPr>
          <w:rFonts w:ascii="Calibri" w:eastAsia="Calibri" w:hAnsi="Calibri"/>
          <w:sz w:val="22"/>
          <w:szCs w:val="22"/>
          <w:lang w:eastAsia="en-US"/>
        </w:rPr>
        <w:t xml:space="preserve"> zgoraj navedenim</w:t>
      </w:r>
      <w:r>
        <w:rPr>
          <w:rFonts w:ascii="Calibri" w:eastAsia="Calibri" w:hAnsi="Calibri"/>
          <w:sz w:val="22"/>
          <w:szCs w:val="22"/>
          <w:lang w:eastAsia="en-US"/>
        </w:rPr>
        <w:t>i</w:t>
      </w:r>
      <w:r w:rsidRPr="00CF53CD">
        <w:rPr>
          <w:rFonts w:ascii="Calibri" w:eastAsia="Calibri" w:hAnsi="Calibri"/>
          <w:sz w:val="22"/>
          <w:szCs w:val="22"/>
          <w:lang w:eastAsia="en-US"/>
        </w:rPr>
        <w:t xml:space="preserve"> opis</w:t>
      </w:r>
      <w:r>
        <w:rPr>
          <w:rFonts w:ascii="Calibri" w:eastAsia="Calibri" w:hAnsi="Calibri"/>
          <w:sz w:val="22"/>
          <w:szCs w:val="22"/>
          <w:lang w:eastAsia="en-US"/>
        </w:rPr>
        <w:t>i</w:t>
      </w:r>
      <w:r w:rsidRPr="00CF53CD">
        <w:rPr>
          <w:rFonts w:ascii="Calibri" w:eastAsia="Calibri" w:hAnsi="Calibri"/>
          <w:sz w:val="22"/>
          <w:szCs w:val="22"/>
          <w:lang w:eastAsia="en-US"/>
        </w:rPr>
        <w:t>.</w:t>
      </w:r>
    </w:p>
    <w:p w14:paraId="34A73B1C" w14:textId="77777777" w:rsidR="002523F7" w:rsidRDefault="002523F7" w:rsidP="002523F7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E935F11" w14:textId="77777777" w:rsidR="002523F7" w:rsidRDefault="002523F7" w:rsidP="002523F7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46B2C400" w14:textId="6C68D628" w:rsidR="002523F7" w:rsidRDefault="002523F7" w:rsidP="00DA75A7">
      <w:pPr>
        <w:pStyle w:val="Brezrazmikov"/>
        <w:ind w:left="284"/>
        <w:jc w:val="both"/>
        <w:rPr>
          <w:rFonts w:asciiTheme="minorHAnsi" w:hAnsiTheme="minorHAnsi"/>
        </w:rPr>
      </w:pPr>
      <w:r w:rsidRPr="00017E41">
        <w:rPr>
          <w:rFonts w:asciiTheme="minorHAnsi" w:hAnsiTheme="minorHAnsi"/>
        </w:rPr>
        <w:t>V/na ___________, dne __________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DA75A7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EF1B00">
        <w:rPr>
          <w:rFonts w:asciiTheme="minorHAnsi" w:hAnsiTheme="minorHAnsi"/>
        </w:rPr>
        <w:t>Ponudnik</w:t>
      </w:r>
      <w:r w:rsidRPr="00017E41">
        <w:rPr>
          <w:rFonts w:asciiTheme="minorHAnsi" w:hAnsiTheme="minorHAnsi"/>
        </w:rPr>
        <w:t>:</w:t>
      </w:r>
    </w:p>
    <w:p w14:paraId="53161003" w14:textId="77777777" w:rsidR="002523F7" w:rsidRPr="00017E41" w:rsidRDefault="002523F7" w:rsidP="002523F7">
      <w:pPr>
        <w:pStyle w:val="Brezrazmikov"/>
        <w:jc w:val="both"/>
        <w:rPr>
          <w:rFonts w:asciiTheme="minorHAnsi" w:hAnsiTheme="minorHAnsi"/>
        </w:rPr>
      </w:pPr>
    </w:p>
    <w:p w14:paraId="015D518B" w14:textId="168AB72C" w:rsidR="00C240AC" w:rsidRDefault="002523F7" w:rsidP="002523F7">
      <w:pPr>
        <w:pStyle w:val="Brezrazmikov"/>
        <w:jc w:val="both"/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017E41">
        <w:rPr>
          <w:rFonts w:asciiTheme="minorHAnsi" w:hAnsiTheme="minorHAnsi"/>
        </w:rPr>
        <w:tab/>
      </w:r>
      <w:r w:rsidRPr="00017E41">
        <w:rPr>
          <w:rFonts w:asciiTheme="minorHAnsi" w:hAnsiTheme="minorHAnsi"/>
        </w:rPr>
        <w:tab/>
      </w:r>
      <w:r w:rsidRPr="00017E41">
        <w:rPr>
          <w:rFonts w:asciiTheme="minorHAnsi" w:hAnsiTheme="minorHAnsi"/>
        </w:rPr>
        <w:tab/>
      </w:r>
      <w:r w:rsidRPr="00017E41">
        <w:rPr>
          <w:rFonts w:asciiTheme="minorHAnsi" w:hAnsiTheme="minorHAnsi"/>
        </w:rPr>
        <w:tab/>
      </w:r>
      <w:r w:rsidRPr="00017E41">
        <w:rPr>
          <w:rFonts w:asciiTheme="minorHAnsi" w:hAnsiTheme="minorHAnsi"/>
        </w:rPr>
        <w:tab/>
      </w:r>
      <w:r w:rsidRPr="00017E41">
        <w:rPr>
          <w:rFonts w:asciiTheme="minorHAnsi" w:hAnsiTheme="minorHAnsi"/>
        </w:rPr>
        <w:tab/>
      </w:r>
      <w:r w:rsidR="00DA75A7">
        <w:rPr>
          <w:rFonts w:asciiTheme="minorHAnsi" w:hAnsiTheme="minorHAnsi"/>
        </w:rPr>
        <w:tab/>
      </w:r>
      <w:r w:rsidRPr="00017E41">
        <w:rPr>
          <w:rFonts w:asciiTheme="minorHAnsi" w:hAnsiTheme="minorHAnsi"/>
        </w:rPr>
        <w:tab/>
        <w:t>Podpis:</w:t>
      </w:r>
    </w:p>
    <w:sectPr w:rsidR="00C240AC" w:rsidSect="00EF1B00">
      <w:headerReference w:type="default" r:id="rId10"/>
      <w:footerReference w:type="default" r:id="rId11"/>
      <w:pgSz w:w="16838" w:h="11906" w:orient="landscape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F84AB" w14:textId="77777777" w:rsidR="008F7998" w:rsidRDefault="008F7998" w:rsidP="003B0D81">
      <w:r>
        <w:separator/>
      </w:r>
    </w:p>
  </w:endnote>
  <w:endnote w:type="continuationSeparator" w:id="0">
    <w:p w14:paraId="1CB17CFA" w14:textId="77777777" w:rsidR="008F7998" w:rsidRDefault="008F7998" w:rsidP="003B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F324" w14:textId="77777777" w:rsidR="002540D9" w:rsidRPr="00F44ED7" w:rsidRDefault="002540D9" w:rsidP="002540D9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jc w:val="righ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Pr="00F44ED7">
      <w:rPr>
        <w:rFonts w:asciiTheme="minorHAnsi" w:hAnsiTheme="minorHAnsi" w:cstheme="minorHAnsi"/>
        <w:sz w:val="18"/>
        <w:szCs w:val="18"/>
      </w:rPr>
      <w:fldChar w:fldCharType="begin"/>
    </w:r>
    <w:r w:rsidRPr="00F44ED7">
      <w:rPr>
        <w:rFonts w:asciiTheme="minorHAnsi" w:hAnsiTheme="minorHAnsi" w:cstheme="minorHAnsi"/>
        <w:sz w:val="18"/>
        <w:szCs w:val="18"/>
      </w:rPr>
      <w:instrText>PAGE   \* MERGEFORMAT</w:instrText>
    </w:r>
    <w:r w:rsidRPr="00F44ED7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sz w:val="18"/>
        <w:szCs w:val="18"/>
      </w:rPr>
      <w:t>1</w:t>
    </w:r>
    <w:r w:rsidRPr="00F44ED7">
      <w:rPr>
        <w:rFonts w:asciiTheme="minorHAnsi" w:hAnsiTheme="minorHAnsi" w:cstheme="minorHAnsi"/>
        <w:sz w:val="18"/>
        <w:szCs w:val="18"/>
      </w:rPr>
      <w:fldChar w:fldCharType="end"/>
    </w:r>
  </w:p>
  <w:p w14:paraId="67BFA6A9" w14:textId="77777777" w:rsidR="002540D9" w:rsidRPr="004C73F3" w:rsidRDefault="002540D9" w:rsidP="002540D9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>
      <w:rPr>
        <w:rFonts w:asciiTheme="minorHAnsi" w:hAnsiTheme="minorHAnsi" w:cstheme="minorHAnsi"/>
        <w:i/>
        <w:color w:val="000000" w:themeColor="text1"/>
        <w:sz w:val="18"/>
        <w:szCs w:val="18"/>
      </w:rPr>
      <w:t>ELEKTRO GORENJSKA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, </w:t>
    </w:r>
    <w:proofErr w:type="spellStart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6A7137D2" w14:textId="24E3D4B5" w:rsidR="003B0D81" w:rsidRPr="002540D9" w:rsidRDefault="002540D9" w:rsidP="002540D9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0" w:name="_Hlk100224955"/>
    <w:r w:rsidRPr="004D55DE">
      <w:rPr>
        <w:rFonts w:asciiTheme="minorHAnsi" w:hAnsiTheme="minorHAnsi" w:cstheme="minorHAnsi"/>
        <w:i/>
        <w:sz w:val="18"/>
        <w:szCs w:val="18"/>
      </w:rPr>
      <w:t>izvajanje storitev strokovnega sodelovanja na projektih</w:t>
    </w:r>
    <w:r w:rsidRPr="00E10793">
      <w:rPr>
        <w:rFonts w:asciiTheme="minorHAnsi" w:hAnsiTheme="minorHAnsi" w:cstheme="minorHAnsi"/>
        <w:i/>
        <w:sz w:val="18"/>
        <w:szCs w:val="18"/>
      </w:rPr>
      <w:t xml:space="preserve">, </w:t>
    </w:r>
    <w:bookmarkEnd w:id="0"/>
    <w:r w:rsidRPr="00E10793">
      <w:rPr>
        <w:rFonts w:asciiTheme="minorHAnsi" w:hAnsiTheme="minorHAnsi" w:cstheme="minorHAnsi"/>
        <w:i/>
        <w:sz w:val="18"/>
        <w:szCs w:val="18"/>
      </w:rPr>
      <w:t>št.</w:t>
    </w:r>
    <w:r>
      <w:rPr>
        <w:rFonts w:asciiTheme="minorHAnsi" w:hAnsiTheme="minorHAnsi" w:cstheme="minorHAnsi"/>
        <w:i/>
        <w:sz w:val="18"/>
        <w:szCs w:val="18"/>
      </w:rPr>
      <w:t xml:space="preserve"> JN</w:t>
    </w:r>
    <w:r w:rsidRPr="00E10793">
      <w:rPr>
        <w:rFonts w:asciiTheme="minorHAnsi" w:hAnsiTheme="minorHAnsi" w:cstheme="minorHAnsi"/>
        <w:i/>
        <w:sz w:val="18"/>
        <w:szCs w:val="18"/>
      </w:rPr>
      <w:t>2</w:t>
    </w:r>
    <w:r w:rsidR="00F7312A">
      <w:rPr>
        <w:rFonts w:asciiTheme="minorHAnsi" w:hAnsiTheme="minorHAnsi" w:cstheme="minorHAnsi"/>
        <w:i/>
        <w:sz w:val="18"/>
        <w:szCs w:val="18"/>
      </w:rPr>
      <w:t>6</w:t>
    </w:r>
    <w:r w:rsidRPr="00E10793">
      <w:rPr>
        <w:rFonts w:asciiTheme="minorHAnsi" w:hAnsiTheme="minorHAnsi" w:cstheme="minorHAnsi"/>
        <w:i/>
        <w:sz w:val="18"/>
        <w:szCs w:val="18"/>
      </w:rPr>
      <w:t>-0</w:t>
    </w:r>
    <w:r w:rsidR="00F7312A">
      <w:rPr>
        <w:rFonts w:asciiTheme="minorHAnsi" w:hAnsiTheme="minorHAnsi" w:cstheme="minorHAnsi"/>
        <w:i/>
        <w:sz w:val="18"/>
        <w:szCs w:val="18"/>
      </w:rPr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906BB" w14:textId="77777777" w:rsidR="008F7998" w:rsidRDefault="008F7998" w:rsidP="003B0D81">
      <w:r>
        <w:separator/>
      </w:r>
    </w:p>
  </w:footnote>
  <w:footnote w:type="continuationSeparator" w:id="0">
    <w:p w14:paraId="6BB7FB67" w14:textId="77777777" w:rsidR="008F7998" w:rsidRDefault="008F7998" w:rsidP="003B0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7FA1" w14:textId="3A3B8444" w:rsidR="00EE4C27" w:rsidRDefault="00EF1B00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4E024B" wp14:editId="738C53AA">
          <wp:simplePos x="0" y="0"/>
          <wp:positionH relativeFrom="page">
            <wp:posOffset>404495</wp:posOffset>
          </wp:positionH>
          <wp:positionV relativeFrom="paragraph">
            <wp:posOffset>-448310</wp:posOffset>
          </wp:positionV>
          <wp:extent cx="7527600" cy="1170000"/>
          <wp:effectExtent l="0" t="0" r="0" b="0"/>
          <wp:wrapNone/>
          <wp:docPr id="1012356719" name="Slika 4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1910310" name="Slika 4" descr="Slika, ki vsebuje besede besedilo, pisava, bela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7600" cy="117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B53FB"/>
    <w:multiLevelType w:val="hybridMultilevel"/>
    <w:tmpl w:val="F8A8E3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A14A0"/>
    <w:multiLevelType w:val="hybridMultilevel"/>
    <w:tmpl w:val="8DAC87C8"/>
    <w:lvl w:ilvl="0" w:tplc="57469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302AC"/>
    <w:multiLevelType w:val="hybridMultilevel"/>
    <w:tmpl w:val="1A4C58D4"/>
    <w:lvl w:ilvl="0" w:tplc="15F6C04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17283F"/>
    <w:multiLevelType w:val="hybridMultilevel"/>
    <w:tmpl w:val="C40C93D2"/>
    <w:lvl w:ilvl="0" w:tplc="464EAA3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FA11D9"/>
    <w:multiLevelType w:val="hybridMultilevel"/>
    <w:tmpl w:val="B21084B6"/>
    <w:lvl w:ilvl="0" w:tplc="0424000F">
      <w:start w:val="1"/>
      <w:numFmt w:val="decimal"/>
      <w:lvlText w:val="%1."/>
      <w:lvlJc w:val="left"/>
      <w:pPr>
        <w:ind w:left="2628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565845">
    <w:abstractNumId w:val="1"/>
  </w:num>
  <w:num w:numId="2" w16cid:durableId="28841344">
    <w:abstractNumId w:val="0"/>
  </w:num>
  <w:num w:numId="3" w16cid:durableId="1143811170">
    <w:abstractNumId w:val="4"/>
  </w:num>
  <w:num w:numId="4" w16cid:durableId="1669283223">
    <w:abstractNumId w:val="3"/>
  </w:num>
  <w:num w:numId="5" w16cid:durableId="686904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0AC"/>
    <w:rsid w:val="000B6182"/>
    <w:rsid w:val="000B7E65"/>
    <w:rsid w:val="000C41FA"/>
    <w:rsid w:val="00102E98"/>
    <w:rsid w:val="001222F0"/>
    <w:rsid w:val="0014719C"/>
    <w:rsid w:val="0015586C"/>
    <w:rsid w:val="00193099"/>
    <w:rsid w:val="00196D3E"/>
    <w:rsid w:val="001C2E71"/>
    <w:rsid w:val="001F5335"/>
    <w:rsid w:val="0024685C"/>
    <w:rsid w:val="002523F7"/>
    <w:rsid w:val="002540D9"/>
    <w:rsid w:val="002B7E7C"/>
    <w:rsid w:val="002F7615"/>
    <w:rsid w:val="0033555B"/>
    <w:rsid w:val="00341E5E"/>
    <w:rsid w:val="003535B9"/>
    <w:rsid w:val="003A7BEF"/>
    <w:rsid w:val="003B0D81"/>
    <w:rsid w:val="003E55B0"/>
    <w:rsid w:val="00412931"/>
    <w:rsid w:val="00413C46"/>
    <w:rsid w:val="00463101"/>
    <w:rsid w:val="004D3F6D"/>
    <w:rsid w:val="00545B0E"/>
    <w:rsid w:val="005502DF"/>
    <w:rsid w:val="005609A0"/>
    <w:rsid w:val="00581BFA"/>
    <w:rsid w:val="00582D34"/>
    <w:rsid w:val="005C393C"/>
    <w:rsid w:val="005E57FA"/>
    <w:rsid w:val="005E7E8F"/>
    <w:rsid w:val="006244B1"/>
    <w:rsid w:val="00680980"/>
    <w:rsid w:val="006B43E6"/>
    <w:rsid w:val="006E099A"/>
    <w:rsid w:val="006E7803"/>
    <w:rsid w:val="00701744"/>
    <w:rsid w:val="00704178"/>
    <w:rsid w:val="00751D69"/>
    <w:rsid w:val="0075450E"/>
    <w:rsid w:val="00761B2C"/>
    <w:rsid w:val="00762F13"/>
    <w:rsid w:val="00775580"/>
    <w:rsid w:val="0078694E"/>
    <w:rsid w:val="00795E3F"/>
    <w:rsid w:val="00797251"/>
    <w:rsid w:val="007A2560"/>
    <w:rsid w:val="007B6DBC"/>
    <w:rsid w:val="007C2769"/>
    <w:rsid w:val="007D1F31"/>
    <w:rsid w:val="008221AF"/>
    <w:rsid w:val="00846329"/>
    <w:rsid w:val="00847AED"/>
    <w:rsid w:val="00872B67"/>
    <w:rsid w:val="0088208E"/>
    <w:rsid w:val="008E755B"/>
    <w:rsid w:val="008F7998"/>
    <w:rsid w:val="009934E8"/>
    <w:rsid w:val="009B45A2"/>
    <w:rsid w:val="009C300C"/>
    <w:rsid w:val="009E0703"/>
    <w:rsid w:val="00A27416"/>
    <w:rsid w:val="00A319AD"/>
    <w:rsid w:val="00A669DF"/>
    <w:rsid w:val="00AA7A2F"/>
    <w:rsid w:val="00AA7A93"/>
    <w:rsid w:val="00AD4EB8"/>
    <w:rsid w:val="00AD7218"/>
    <w:rsid w:val="00B54F56"/>
    <w:rsid w:val="00B76DDC"/>
    <w:rsid w:val="00B948DD"/>
    <w:rsid w:val="00BD78FA"/>
    <w:rsid w:val="00BE0B15"/>
    <w:rsid w:val="00C240AC"/>
    <w:rsid w:val="00C341E7"/>
    <w:rsid w:val="00C44122"/>
    <w:rsid w:val="00C75FDE"/>
    <w:rsid w:val="00C86BB7"/>
    <w:rsid w:val="00C93767"/>
    <w:rsid w:val="00CC2347"/>
    <w:rsid w:val="00D00518"/>
    <w:rsid w:val="00D01B7B"/>
    <w:rsid w:val="00D16DAE"/>
    <w:rsid w:val="00D729F0"/>
    <w:rsid w:val="00DA75A7"/>
    <w:rsid w:val="00E30095"/>
    <w:rsid w:val="00E41411"/>
    <w:rsid w:val="00E46D9C"/>
    <w:rsid w:val="00E645AA"/>
    <w:rsid w:val="00E91F4C"/>
    <w:rsid w:val="00E95EC9"/>
    <w:rsid w:val="00EB6A29"/>
    <w:rsid w:val="00EE4C27"/>
    <w:rsid w:val="00EF1B00"/>
    <w:rsid w:val="00F50F2D"/>
    <w:rsid w:val="00F7312A"/>
    <w:rsid w:val="00FD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3F1CD"/>
  <w15:chartTrackingRefBased/>
  <w15:docId w15:val="{FE8549D7-1A6F-495D-8095-43F9C0D99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240AC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sl-SI"/>
    </w:rPr>
  </w:style>
  <w:style w:type="paragraph" w:styleId="Naslov1">
    <w:name w:val="heading 1"/>
    <w:aliases w:val="SKLOP_AZ"/>
    <w:basedOn w:val="Navaden"/>
    <w:next w:val="Navaden"/>
    <w:link w:val="Naslov1Znak"/>
    <w:uiPriority w:val="9"/>
    <w:qFormat/>
    <w:rsid w:val="00C240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40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240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240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240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240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240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240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240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"/>
    <w:uiPriority w:val="9"/>
    <w:rsid w:val="00C240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40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240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240A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240A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240A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240A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240A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240A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240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240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240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240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240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240AC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"/>
    <w:basedOn w:val="Navaden"/>
    <w:link w:val="OdstavekseznamaZnak"/>
    <w:uiPriority w:val="34"/>
    <w:qFormat/>
    <w:rsid w:val="00C240A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240A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240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240A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240AC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Literatura - znanstveno Znak"/>
    <w:basedOn w:val="Privzetapisavaodstavka"/>
    <w:link w:val="Odstavekseznama"/>
    <w:uiPriority w:val="34"/>
    <w:locked/>
    <w:rsid w:val="00C240AC"/>
  </w:style>
  <w:style w:type="paragraph" w:customStyle="1" w:styleId="Default">
    <w:name w:val="Default"/>
    <w:rsid w:val="00FD56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3B0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B0D81"/>
    <w:rPr>
      <w:rFonts w:ascii="Arial" w:eastAsia="Times New Roman" w:hAnsi="Arial" w:cs="Times New Roman"/>
      <w:kern w:val="0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B0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B0D81"/>
    <w:rPr>
      <w:rFonts w:ascii="Arial" w:eastAsia="Times New Roman" w:hAnsi="Arial" w:cs="Times New Roman"/>
      <w:kern w:val="0"/>
      <w:sz w:val="24"/>
      <w:szCs w:val="24"/>
      <w:lang w:eastAsia="sl-SI"/>
    </w:rPr>
  </w:style>
  <w:style w:type="paragraph" w:styleId="Brezrazmikov">
    <w:name w:val="No Spacing"/>
    <w:link w:val="BrezrazmikovZnak"/>
    <w:uiPriority w:val="99"/>
    <w:qFormat/>
    <w:rsid w:val="002523F7"/>
    <w:pPr>
      <w:spacing w:after="0" w:line="240" w:lineRule="auto"/>
    </w:pPr>
    <w:rPr>
      <w:rFonts w:ascii="Tahoma" w:eastAsia="Tahoma" w:hAnsi="Tahoma" w:cs="Arial Unicode MS"/>
      <w:kern w:val="0"/>
      <w14:ligatures w14:val="none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2523F7"/>
    <w:rPr>
      <w:rFonts w:ascii="Tahoma" w:eastAsia="Tahoma" w:hAnsi="Tahoma" w:cs="Arial Unicode MS"/>
      <w:kern w:val="0"/>
      <w14:ligatures w14:val="none"/>
    </w:rPr>
  </w:style>
  <w:style w:type="paragraph" w:styleId="Revizija">
    <w:name w:val="Revision"/>
    <w:hidden/>
    <w:uiPriority w:val="99"/>
    <w:semiHidden/>
    <w:rsid w:val="005C393C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B18322FE-7A62-49D1-89FE-9502341EA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324A90-22B1-423A-9993-197DF92643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6C1BAE-0B95-457D-8708-98356E020B9E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6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Štojs</dc:creator>
  <cp:keywords/>
  <dc:description/>
  <cp:lastModifiedBy>Marjeta Rozman</cp:lastModifiedBy>
  <cp:revision>20</cp:revision>
  <dcterms:created xsi:type="dcterms:W3CDTF">2025-07-21T12:25:00Z</dcterms:created>
  <dcterms:modified xsi:type="dcterms:W3CDTF">2026-07-21T11:26:00Z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